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bdr w:val="none" w:sz="0" w:space="0" w:color="auto"/>
        </w:rPr>
      </w:pPr>
      <w:r w:rsidRPr="00D82549">
        <w:rPr>
          <w:rFonts w:ascii="Times New Roman" w:eastAsia="宋体" w:hAnsi="Times New Roman" w:cs="Times New Roman"/>
          <w:noProof/>
          <w:color w:val="auto"/>
          <w:kern w:val="2"/>
          <w:bdr w:val="none" w:sz="0" w:space="0" w:color="auto"/>
        </w:rPr>
        <w:drawing>
          <wp:inline distT="0" distB="0" distL="0" distR="0" wp14:anchorId="06409FCA" wp14:editId="783ECE10">
            <wp:extent cx="2857500" cy="685800"/>
            <wp:effectExtent l="0" t="0" r="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华文新魏" w:eastAsia="华文新魏" w:hAnsi="仿宋" w:cs="Times New Roman"/>
          <w:b/>
          <w:color w:val="auto"/>
          <w:kern w:val="2"/>
          <w:sz w:val="84"/>
          <w:szCs w:val="84"/>
          <w:bdr w:val="none" w:sz="0" w:space="0" w:color="auto"/>
        </w:rPr>
      </w:pPr>
    </w:p>
    <w:p w:rsidR="00014214" w:rsidRDefault="00D82549" w:rsidP="0066440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华文新魏" w:eastAsia="华文新魏" w:hAnsi="仿宋" w:cs="Times New Roman" w:hint="eastAsia"/>
          <w:b/>
          <w:color w:val="auto"/>
          <w:kern w:val="2"/>
          <w:sz w:val="144"/>
          <w:szCs w:val="144"/>
          <w:bdr w:val="none" w:sz="0" w:space="0" w:color="auto"/>
        </w:rPr>
      </w:pPr>
      <w:r w:rsidRPr="00D82549">
        <w:rPr>
          <w:rFonts w:ascii="华文新魏" w:eastAsia="华文新魏" w:hAnsi="仿宋" w:cs="Times New Roman" w:hint="eastAsia"/>
          <w:b/>
          <w:color w:val="auto"/>
          <w:kern w:val="2"/>
          <w:sz w:val="144"/>
          <w:szCs w:val="144"/>
          <w:bdr w:val="none" w:sz="0" w:space="0" w:color="auto"/>
        </w:rPr>
        <w:t>教</w:t>
      </w:r>
      <w:r w:rsidRPr="00D82549">
        <w:rPr>
          <w:rFonts w:ascii="华文新魏" w:eastAsia="华文新魏" w:hAnsi="仿宋" w:cs="Times New Roman" w:hint="eastAsia"/>
          <w:b/>
          <w:color w:val="auto"/>
          <w:kern w:val="2"/>
          <w:sz w:val="32"/>
          <w:szCs w:val="32"/>
          <w:bdr w:val="none" w:sz="0" w:space="0" w:color="auto"/>
        </w:rPr>
        <w:t xml:space="preserve"> </w:t>
      </w:r>
      <w:r w:rsidRPr="00D82549">
        <w:rPr>
          <w:rFonts w:ascii="华文新魏" w:eastAsia="华文新魏" w:hAnsi="仿宋" w:cs="Times New Roman" w:hint="eastAsia"/>
          <w:b/>
          <w:color w:val="auto"/>
          <w:kern w:val="2"/>
          <w:sz w:val="144"/>
          <w:szCs w:val="144"/>
          <w:bdr w:val="none" w:sz="0" w:space="0" w:color="auto"/>
        </w:rPr>
        <w:t>学</w:t>
      </w:r>
      <w:r w:rsidRPr="00D82549">
        <w:rPr>
          <w:rFonts w:ascii="华文新魏" w:eastAsia="华文新魏" w:hAnsi="仿宋" w:cs="Times New Roman" w:hint="eastAsia"/>
          <w:b/>
          <w:color w:val="auto"/>
          <w:kern w:val="2"/>
          <w:sz w:val="32"/>
          <w:szCs w:val="32"/>
          <w:bdr w:val="none" w:sz="0" w:space="0" w:color="auto"/>
        </w:rPr>
        <w:t xml:space="preserve"> </w:t>
      </w:r>
      <w:r w:rsidRPr="00D82549">
        <w:rPr>
          <w:rFonts w:ascii="华文新魏" w:eastAsia="华文新魏" w:hAnsi="仿宋" w:cs="Times New Roman" w:hint="eastAsia"/>
          <w:b/>
          <w:color w:val="auto"/>
          <w:kern w:val="2"/>
          <w:sz w:val="144"/>
          <w:szCs w:val="144"/>
          <w:bdr w:val="none" w:sz="0" w:space="0" w:color="auto"/>
        </w:rPr>
        <w:t>大</w:t>
      </w:r>
      <w:r w:rsidRPr="00D82549">
        <w:rPr>
          <w:rFonts w:ascii="华文新魏" w:eastAsia="华文新魏" w:hAnsi="仿宋" w:cs="Times New Roman" w:hint="eastAsia"/>
          <w:b/>
          <w:color w:val="auto"/>
          <w:kern w:val="2"/>
          <w:sz w:val="32"/>
          <w:szCs w:val="32"/>
          <w:bdr w:val="none" w:sz="0" w:space="0" w:color="auto"/>
        </w:rPr>
        <w:t xml:space="preserve"> </w:t>
      </w:r>
      <w:r w:rsidRPr="00D82549">
        <w:rPr>
          <w:rFonts w:ascii="华文新魏" w:eastAsia="华文新魏" w:hAnsi="仿宋" w:cs="Times New Roman" w:hint="eastAsia"/>
          <w:b/>
          <w:color w:val="auto"/>
          <w:kern w:val="2"/>
          <w:sz w:val="144"/>
          <w:szCs w:val="144"/>
          <w:bdr w:val="none" w:sz="0" w:space="0" w:color="auto"/>
        </w:rPr>
        <w:t>纲</w:t>
      </w:r>
    </w:p>
    <w:p w:rsidR="00014214" w:rsidRDefault="00D82549" w:rsidP="0066440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华文新魏" w:eastAsia="华文新魏" w:hAnsi="仿宋" w:cs="Times New Roman" w:hint="eastAsia"/>
          <w:b/>
          <w:color w:val="auto"/>
          <w:kern w:val="2"/>
          <w:sz w:val="72"/>
          <w:szCs w:val="72"/>
          <w:bdr w:val="none" w:sz="0" w:space="0" w:color="auto"/>
        </w:rPr>
      </w:pPr>
      <w:r w:rsidRPr="00D82549">
        <w:rPr>
          <w:rFonts w:ascii="华文新魏" w:eastAsia="华文新魏" w:hAnsi="仿宋" w:cs="Times New Roman" w:hint="eastAsia"/>
          <w:b/>
          <w:color w:val="auto"/>
          <w:kern w:val="2"/>
          <w:sz w:val="72"/>
          <w:szCs w:val="72"/>
          <w:bdr w:val="none" w:sz="0" w:space="0" w:color="auto"/>
        </w:rPr>
        <w:t>《</w:t>
      </w:r>
      <w:r>
        <w:rPr>
          <w:rFonts w:ascii="华文新魏" w:eastAsia="华文新魏" w:hAnsi="仿宋" w:cs="Times New Roman" w:hint="eastAsia"/>
          <w:b/>
          <w:color w:val="auto"/>
          <w:kern w:val="2"/>
          <w:sz w:val="72"/>
          <w:szCs w:val="72"/>
          <w:bdr w:val="none" w:sz="0" w:space="0" w:color="auto"/>
        </w:rPr>
        <w:t>西方文学经典赏析</w:t>
      </w:r>
      <w:r w:rsidRPr="00D82549">
        <w:rPr>
          <w:rFonts w:ascii="华文新魏" w:eastAsia="华文新魏" w:hAnsi="仿宋" w:cs="Times New Roman" w:hint="eastAsia"/>
          <w:b/>
          <w:color w:val="auto"/>
          <w:kern w:val="2"/>
          <w:sz w:val="72"/>
          <w:szCs w:val="72"/>
          <w:bdr w:val="none" w:sz="0" w:space="0" w:color="auto"/>
        </w:rPr>
        <w:t>》</w:t>
      </w:r>
    </w:p>
    <w:p w:rsidR="00D82549" w:rsidRPr="00D82549" w:rsidRDefault="00D82549" w:rsidP="0066440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宋体" w:hAnsi="Times New Roman" w:cs="Times New Roman"/>
          <w:color w:val="auto"/>
          <w:kern w:val="2"/>
          <w:sz w:val="30"/>
          <w:bdr w:val="none" w:sz="0" w:space="0" w:color="auto"/>
        </w:rPr>
      </w:pPr>
      <w:r w:rsidRPr="00D82549">
        <w:rPr>
          <w:rFonts w:ascii="华文新魏" w:eastAsia="华文新魏" w:hAnsi="仿宋" w:cs="Times New Roman" w:hint="eastAsia"/>
          <w:b/>
          <w:color w:val="auto"/>
          <w:kern w:val="2"/>
          <w:sz w:val="30"/>
          <w:szCs w:val="30"/>
          <w:bdr w:val="none" w:sz="0" w:space="0" w:color="auto"/>
        </w:rPr>
        <w:t>供</w:t>
      </w:r>
      <w:r>
        <w:rPr>
          <w:rFonts w:ascii="华文新魏" w:eastAsia="华文新魏" w:hAnsi="仿宋" w:cs="Times New Roman" w:hint="eastAsia"/>
          <w:b/>
          <w:color w:val="auto"/>
          <w:kern w:val="2"/>
          <w:sz w:val="30"/>
          <w:szCs w:val="30"/>
          <w:bdr w:val="none" w:sz="0" w:space="0" w:color="auto"/>
        </w:rPr>
        <w:t>全校各</w:t>
      </w:r>
      <w:r w:rsidRPr="00D82549">
        <w:rPr>
          <w:rFonts w:ascii="华文新魏" w:eastAsia="华文新魏" w:hAnsi="仿宋" w:cs="Times New Roman" w:hint="eastAsia"/>
          <w:b/>
          <w:color w:val="auto"/>
          <w:kern w:val="2"/>
          <w:sz w:val="30"/>
          <w:szCs w:val="30"/>
          <w:bdr w:val="none" w:sz="0" w:space="0" w:color="auto"/>
        </w:rPr>
        <w:t>专业学生使用</w:t>
      </w:r>
    </w:p>
    <w:p w:rsidR="00D82549" w:rsidRPr="00D82549" w:rsidRDefault="00D82549" w:rsidP="0066440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宋体" w:hAnsi="Times New Roman" w:cs="Times New Roman"/>
          <w:color w:val="auto"/>
          <w:kern w:val="2"/>
          <w:sz w:val="21"/>
          <w:bdr w:val="none" w:sz="0" w:space="0" w:color="auto"/>
        </w:rPr>
      </w:pPr>
    </w:p>
    <w:p w:rsid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hint="eastAsia"/>
          <w:color w:val="auto"/>
          <w:kern w:val="2"/>
          <w:sz w:val="21"/>
          <w:bdr w:val="none" w:sz="0" w:space="0" w:color="auto"/>
        </w:rPr>
      </w:pPr>
    </w:p>
    <w:p w:rsidR="0066440F" w:rsidRPr="00D82549" w:rsidRDefault="0066440F"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p>
    <w:p w:rsid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hint="eastAsia"/>
          <w:color w:val="auto"/>
          <w:kern w:val="2"/>
          <w:sz w:val="21"/>
          <w:bdr w:val="none" w:sz="0" w:space="0" w:color="auto"/>
        </w:rPr>
      </w:pPr>
    </w:p>
    <w:p w:rsidR="0066440F" w:rsidRPr="00D82549" w:rsidRDefault="0066440F"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宋体" w:hAnsi="Times New Roman" w:cs="Times New Roman"/>
          <w:color w:val="auto"/>
          <w:kern w:val="2"/>
          <w:sz w:val="21"/>
          <w:bdr w:val="none" w:sz="0" w:space="0" w:color="auto"/>
        </w:rPr>
      </w:pPr>
      <w:bookmarkStart w:id="0" w:name="_GoBack"/>
      <w:bookmarkEnd w:id="0"/>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黑体" w:eastAsia="黑体" w:hAnsi="黑体" w:cs="Times New Roman"/>
          <w:color w:val="auto"/>
          <w:kern w:val="2"/>
          <w:sz w:val="44"/>
          <w:szCs w:val="44"/>
          <w:bdr w:val="none" w:sz="0" w:space="0" w:color="auto"/>
        </w:rPr>
      </w:pP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楷体" w:eastAsia="楷体" w:hAnsi="楷体" w:cs="Times New Roman"/>
          <w:b/>
          <w:color w:val="auto"/>
          <w:kern w:val="2"/>
          <w:sz w:val="44"/>
          <w:szCs w:val="44"/>
          <w:bdr w:val="none" w:sz="0" w:space="0" w:color="auto"/>
        </w:rPr>
      </w:pPr>
      <w:r w:rsidRPr="00D82549">
        <w:rPr>
          <w:rFonts w:ascii="楷体" w:eastAsia="楷体" w:hAnsi="楷体" w:cs="Times New Roman" w:hint="eastAsia"/>
          <w:b/>
          <w:color w:val="auto"/>
          <w:kern w:val="2"/>
          <w:sz w:val="44"/>
          <w:szCs w:val="44"/>
          <w:bdr w:val="none" w:sz="0" w:space="0" w:color="auto"/>
        </w:rPr>
        <w:t>开课单位：</w:t>
      </w:r>
      <w:r>
        <w:rPr>
          <w:rFonts w:ascii="楷体" w:eastAsia="楷体" w:hAnsi="楷体" w:cs="Times New Roman" w:hint="eastAsia"/>
          <w:b/>
          <w:color w:val="auto"/>
          <w:kern w:val="2"/>
          <w:sz w:val="44"/>
          <w:szCs w:val="44"/>
          <w:bdr w:val="none" w:sz="0" w:space="0" w:color="auto"/>
        </w:rPr>
        <w:t>医学人文</w:t>
      </w:r>
      <w:r w:rsidRPr="00D82549">
        <w:rPr>
          <w:rFonts w:ascii="楷体" w:eastAsia="楷体" w:hAnsi="楷体" w:cs="Times New Roman"/>
          <w:b/>
          <w:color w:val="auto"/>
          <w:kern w:val="2"/>
          <w:sz w:val="44"/>
          <w:szCs w:val="44"/>
          <w:bdr w:val="none" w:sz="0" w:space="0" w:color="auto"/>
        </w:rPr>
        <w:t>学院</w:t>
      </w:r>
    </w:p>
    <w:p w:rsidR="0066440F"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楷体" w:eastAsia="楷体" w:hAnsi="楷体" w:cs="Times New Roman"/>
          <w:b/>
          <w:color w:val="auto"/>
          <w:kern w:val="2"/>
          <w:sz w:val="44"/>
          <w:szCs w:val="44"/>
          <w:bdr w:val="none" w:sz="0" w:space="0" w:color="auto"/>
        </w:rPr>
      </w:pPr>
      <w:r w:rsidRPr="00D82549">
        <w:rPr>
          <w:rFonts w:ascii="楷体" w:eastAsia="楷体" w:hAnsi="楷体" w:cs="Times New Roman" w:hint="eastAsia"/>
          <w:b/>
          <w:color w:val="auto"/>
          <w:kern w:val="2"/>
          <w:sz w:val="44"/>
          <w:szCs w:val="44"/>
          <w:bdr w:val="none" w:sz="0" w:space="0" w:color="auto"/>
        </w:rPr>
        <w:t>二零二四年</w:t>
      </w:r>
    </w:p>
    <w:p w:rsidR="0066440F" w:rsidRDefault="0066440F">
      <w:pPr>
        <w:rPr>
          <w:rFonts w:ascii="楷体" w:eastAsia="楷体" w:hAnsi="楷体" w:cs="Times New Roman"/>
          <w:b/>
          <w:color w:val="auto"/>
          <w:kern w:val="2"/>
          <w:sz w:val="44"/>
          <w:szCs w:val="44"/>
          <w:bdr w:val="none" w:sz="0" w:space="0" w:color="auto"/>
        </w:rPr>
      </w:pPr>
      <w:r>
        <w:rPr>
          <w:rFonts w:ascii="楷体" w:eastAsia="楷体" w:hAnsi="楷体" w:cs="Times New Roman"/>
          <w:b/>
          <w:color w:val="auto"/>
          <w:kern w:val="2"/>
          <w:sz w:val="44"/>
          <w:szCs w:val="44"/>
          <w:bdr w:val="none" w:sz="0" w:space="0" w:color="auto"/>
        </w:rPr>
        <w:br w:type="page"/>
      </w:r>
    </w:p>
    <w:p w:rsidR="00D82549" w:rsidRP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楷体" w:eastAsia="楷体" w:hAnsi="楷体" w:cs="Times New Roman"/>
          <w:b/>
          <w:color w:val="auto"/>
          <w:kern w:val="2"/>
          <w:sz w:val="44"/>
          <w:szCs w:val="44"/>
          <w:bdr w:val="none" w:sz="0" w:space="0" w:color="auto"/>
        </w:rPr>
      </w:pPr>
    </w:p>
    <w:p w:rsidR="00D82549" w:rsidRDefault="00D82549"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宋体" w:hAnsi="Times New Roman" w:cs="Times New Roman" w:hint="eastAsia"/>
          <w:color w:val="auto"/>
          <w:kern w:val="2"/>
          <w:sz w:val="21"/>
          <w:bdr w:val="none" w:sz="0" w:space="0" w:color="auto"/>
        </w:rPr>
      </w:pPr>
    </w:p>
    <w:p w:rsidR="00014214" w:rsidRDefault="00014214"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宋体" w:hAnsi="Times New Roman" w:cs="Times New Roman" w:hint="eastAsia"/>
          <w:color w:val="auto"/>
          <w:kern w:val="2"/>
          <w:sz w:val="21"/>
          <w:bdr w:val="none" w:sz="0" w:space="0" w:color="auto"/>
        </w:rPr>
      </w:pPr>
    </w:p>
    <w:p w:rsidR="00014214" w:rsidRPr="00014214" w:rsidRDefault="00014214" w:rsidP="00D82549">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宋体" w:hAnsi="Times New Roman" w:cs="Times New Roman"/>
          <w:color w:val="auto"/>
          <w:kern w:val="2"/>
          <w:sz w:val="21"/>
          <w:bdr w:val="none" w:sz="0" w:space="0" w:color="auto"/>
        </w:rPr>
      </w:pPr>
    </w:p>
    <w:p w:rsidR="00170C5D" w:rsidRDefault="00A53727">
      <w:pPr>
        <w:jc w:val="center"/>
        <w:rPr>
          <w:rStyle w:val="a6"/>
          <w:sz w:val="36"/>
          <w:szCs w:val="36"/>
        </w:rPr>
      </w:pPr>
      <w:r>
        <w:rPr>
          <w:rStyle w:val="a6"/>
          <w:rFonts w:ascii="黑体" w:eastAsia="黑体" w:hAnsi="黑体" w:cs="黑体"/>
          <w:sz w:val="36"/>
          <w:szCs w:val="36"/>
          <w:lang w:val="zh-TW" w:eastAsia="zh-TW"/>
        </w:rPr>
        <w:t>《西方文学经典赏析》教学大纲（理论）</w:t>
      </w:r>
    </w:p>
    <w:p w:rsidR="00170C5D" w:rsidRDefault="00A53727">
      <w:pPr>
        <w:jc w:val="center"/>
        <w:rPr>
          <w:rStyle w:val="a6"/>
          <w:sz w:val="30"/>
          <w:szCs w:val="30"/>
          <w:lang w:val="zh-TW" w:eastAsia="zh-TW"/>
        </w:rPr>
      </w:pPr>
      <w:r>
        <w:rPr>
          <w:rStyle w:val="a6"/>
          <w:rFonts w:ascii="宋体" w:eastAsia="宋体" w:hAnsi="宋体" w:cs="宋体"/>
          <w:sz w:val="30"/>
          <w:szCs w:val="30"/>
          <w:lang w:val="zh-TW" w:eastAsia="zh-TW"/>
        </w:rPr>
        <w:t>（全校各专业用）</w:t>
      </w:r>
    </w:p>
    <w:p w:rsidR="00170C5D" w:rsidRDefault="00170C5D">
      <w:pPr>
        <w:spacing w:line="360" w:lineRule="auto"/>
        <w:rPr>
          <w:rFonts w:ascii="Helvetica" w:eastAsia="Helvetica" w:hAnsi="Helvetica" w:cs="Helvetica"/>
          <w:sz w:val="21"/>
          <w:szCs w:val="21"/>
        </w:rPr>
      </w:pPr>
    </w:p>
    <w:p w:rsidR="00170C5D" w:rsidRDefault="00A53727">
      <w:pPr>
        <w:spacing w:line="360" w:lineRule="auto"/>
        <w:jc w:val="center"/>
        <w:rPr>
          <w:rStyle w:val="a6"/>
          <w:rFonts w:ascii="Helvetica" w:eastAsia="Helvetica" w:hAnsi="Helvetica" w:cs="Helvetica"/>
          <w:sz w:val="21"/>
          <w:szCs w:val="21"/>
          <w:lang w:val="zh-TW" w:eastAsia="zh-TW"/>
        </w:rPr>
      </w:pPr>
      <w:r>
        <w:rPr>
          <w:rStyle w:val="a6"/>
          <w:rFonts w:ascii="黑体" w:eastAsia="黑体" w:hAnsi="黑体" w:cs="黑体"/>
          <w:sz w:val="30"/>
          <w:szCs w:val="30"/>
          <w:lang w:val="zh-TW" w:eastAsia="zh-TW"/>
        </w:rPr>
        <w:t>前言</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本大纲为非英语专业本科西方文学经典赏析课教学提供教学指导性纲要。本课程旨在通过指导学生阅读若干英国美国经典作家的作品，帮助学生掌握以英国为主的英语文学的发展概况及各时期文学流派的特征，培养学生一定的鉴赏、分析文学作品的能力，使学生能够运用所学的文学基础知识，对作品的思想内容和艺术成就进行赏析评论，以提高学生对西方文学鉴赏能力及人文素养，具备跨文化视野和理解力。</w:t>
      </w:r>
    </w:p>
    <w:p w:rsidR="00170C5D" w:rsidRDefault="00A53727">
      <w:pPr>
        <w:pStyle w:val="A7"/>
        <w:ind w:firstLine="420"/>
        <w:rPr>
          <w:rStyle w:val="a6"/>
          <w:rFonts w:ascii="Helvetica" w:eastAsia="Helvetica" w:hAnsi="Helvetica" w:cs="Helvetica" w:hint="default"/>
          <w:kern w:val="0"/>
          <w:lang w:val="zh-TW" w:eastAsia="zh-TW"/>
        </w:rPr>
      </w:pPr>
      <w:r>
        <w:rPr>
          <w:rStyle w:val="a6"/>
          <w:rFonts w:ascii="宋体" w:eastAsia="宋体" w:hAnsi="宋体" w:cs="宋体"/>
          <w:kern w:val="0"/>
          <w:lang w:val="zh-TW" w:eastAsia="zh-TW"/>
        </w:rPr>
        <w:t>本课程的教学目标制定时，参照了《大学英语课程教学要求》提出的更高要求为目标，具体目标如下：激发学生对西方经典文学兴趣，提高阅读赏析能力</w:t>
      </w:r>
      <w:r>
        <w:rPr>
          <w:rStyle w:val="a6"/>
          <w:rFonts w:ascii="Helvetica" w:hAnsi="Helvetica"/>
          <w:kern w:val="0"/>
          <w:lang w:val="zh-TW" w:eastAsia="zh-TW"/>
        </w:rPr>
        <w:t>,</w:t>
      </w:r>
      <w:r>
        <w:rPr>
          <w:rStyle w:val="a6"/>
          <w:rFonts w:ascii="宋体" w:eastAsia="宋体" w:hAnsi="宋体" w:cs="宋体"/>
          <w:kern w:val="0"/>
          <w:lang w:val="zh-TW" w:eastAsia="zh-TW"/>
        </w:rPr>
        <w:t>延续大学英语学习。</w:t>
      </w:r>
    </w:p>
    <w:p w:rsidR="00170C5D" w:rsidRDefault="00A53727">
      <w:pPr>
        <w:pStyle w:val="A7"/>
        <w:ind w:firstLine="420"/>
        <w:rPr>
          <w:rStyle w:val="a6"/>
          <w:rFonts w:ascii="Helvetica" w:eastAsia="Helvetica" w:hAnsi="Helvetica" w:cs="Helvetica" w:hint="default"/>
          <w:kern w:val="0"/>
          <w:lang w:val="zh-TW" w:eastAsia="zh-TW"/>
        </w:rPr>
      </w:pPr>
      <w:r>
        <w:rPr>
          <w:rStyle w:val="a6"/>
          <w:rFonts w:ascii="宋体" w:eastAsia="宋体" w:hAnsi="宋体" w:cs="宋体"/>
          <w:kern w:val="0"/>
          <w:lang w:val="zh-TW" w:eastAsia="zh-TW"/>
        </w:rPr>
        <w:t>主要内容包括：教师课堂讲解多种文学体裁</w:t>
      </w:r>
      <w:r>
        <w:rPr>
          <w:rStyle w:val="a6"/>
          <w:rFonts w:ascii="Helvetica" w:hAnsi="Helvetica"/>
          <w:kern w:val="0"/>
          <w:lang w:val="zh-TW" w:eastAsia="zh-TW"/>
        </w:rPr>
        <w:t>,</w:t>
      </w:r>
      <w:r>
        <w:rPr>
          <w:rStyle w:val="a6"/>
          <w:rFonts w:ascii="宋体" w:eastAsia="宋体" w:hAnsi="宋体" w:cs="宋体"/>
          <w:kern w:val="0"/>
          <w:lang w:val="zh-TW" w:eastAsia="zh-TW"/>
        </w:rPr>
        <w:t>不同时代作家和主要作品介绍，文本阅读及讨论 课后思考题课堂反馈等。筛选贴近学生生活具有较高欣赏价值和影响力的经典作品。</w:t>
      </w:r>
    </w:p>
    <w:p w:rsidR="00170C5D" w:rsidRDefault="00A53727">
      <w:pPr>
        <w:pStyle w:val="A7"/>
        <w:ind w:firstLine="420"/>
        <w:rPr>
          <w:rStyle w:val="a6"/>
          <w:rFonts w:ascii="Helvetica" w:eastAsia="Helvetica" w:hAnsi="Helvetica" w:cs="Helvetica" w:hint="default"/>
          <w:kern w:val="0"/>
          <w:lang w:val="zh-TW" w:eastAsia="zh-TW"/>
        </w:rPr>
      </w:pPr>
      <w:r>
        <w:rPr>
          <w:rStyle w:val="a6"/>
          <w:rFonts w:ascii="宋体" w:eastAsia="宋体" w:hAnsi="宋体" w:cs="宋体"/>
          <w:kern w:val="0"/>
          <w:lang w:val="zh-TW" w:eastAsia="zh-TW"/>
        </w:rPr>
        <w:t>本课程设置共</w:t>
      </w:r>
      <w:r>
        <w:rPr>
          <w:rStyle w:val="a6"/>
          <w:rFonts w:ascii="Helvetica" w:hAnsi="Helvetica"/>
          <w:kern w:val="0"/>
          <w:lang w:val="zh-TW" w:eastAsia="zh-TW"/>
        </w:rPr>
        <w:t>36</w:t>
      </w:r>
      <w:r>
        <w:rPr>
          <w:rStyle w:val="a6"/>
          <w:rFonts w:ascii="宋体" w:eastAsia="宋体" w:hAnsi="宋体" w:cs="宋体"/>
          <w:kern w:val="0"/>
          <w:lang w:val="zh-TW" w:eastAsia="zh-TW"/>
        </w:rPr>
        <w:t>学时，属于理论课。</w:t>
      </w:r>
    </w:p>
    <w:p w:rsidR="00170C5D" w:rsidRDefault="00170C5D">
      <w:pPr>
        <w:spacing w:line="360" w:lineRule="auto"/>
        <w:ind w:firstLine="3409"/>
        <w:jc w:val="center"/>
        <w:rPr>
          <w:rFonts w:ascii="Helvetica" w:eastAsia="Helvetica" w:hAnsi="Helvetica" w:cs="Helvetica"/>
          <w:sz w:val="21"/>
          <w:szCs w:val="21"/>
          <w:lang w:val="zh-TW" w:eastAsia="zh-TW"/>
        </w:rPr>
      </w:pPr>
    </w:p>
    <w:p w:rsidR="00170C5D" w:rsidRDefault="00A53727">
      <w:pPr>
        <w:spacing w:line="360" w:lineRule="auto"/>
        <w:ind w:firstLine="3472"/>
        <w:rPr>
          <w:rStyle w:val="a6"/>
          <w:rFonts w:ascii="Helvetica" w:eastAsia="Helvetica" w:hAnsi="Helvetica" w:cs="Helvetica"/>
          <w:sz w:val="28"/>
          <w:szCs w:val="28"/>
        </w:rPr>
      </w:pPr>
      <w:r>
        <w:rPr>
          <w:rStyle w:val="a6"/>
          <w:rFonts w:ascii="黑体" w:eastAsia="黑体" w:hAnsi="黑体" w:cs="黑体"/>
          <w:sz w:val="28"/>
          <w:szCs w:val="28"/>
          <w:lang w:val="zh-TW" w:eastAsia="zh-TW"/>
        </w:rPr>
        <w:t>第一章 散文</w:t>
      </w:r>
    </w:p>
    <w:p w:rsidR="00170C5D" w:rsidRDefault="00170C5D">
      <w:pPr>
        <w:spacing w:line="360" w:lineRule="auto"/>
        <w:ind w:firstLine="3885"/>
        <w:rPr>
          <w:rFonts w:ascii="Helvetica" w:eastAsia="Helvetica" w:hAnsi="Helvetica" w:cs="Helvetica"/>
          <w:sz w:val="21"/>
          <w:szCs w:val="21"/>
        </w:rPr>
      </w:pPr>
    </w:p>
    <w:p w:rsidR="00170C5D" w:rsidRDefault="00A53727">
      <w:pPr>
        <w:spacing w:line="360" w:lineRule="auto"/>
        <w:jc w:val="center"/>
        <w:rPr>
          <w:rStyle w:val="a6"/>
          <w:rFonts w:ascii="Helvetica" w:eastAsia="Helvetica" w:hAnsi="Helvetica" w:cs="Helvetica"/>
        </w:rPr>
      </w:pPr>
      <w:bookmarkStart w:id="1" w:name="_Hlk494067691"/>
      <w:r>
        <w:rPr>
          <w:rStyle w:val="a6"/>
          <w:rFonts w:ascii="宋体" w:eastAsia="宋体" w:hAnsi="宋体" w:cs="宋体"/>
          <w:lang w:val="zh-TW" w:eastAsia="zh-TW"/>
        </w:rPr>
        <w:t>第一节</w:t>
      </w:r>
      <w:r>
        <w:rPr>
          <w:rStyle w:val="a6"/>
          <w:rFonts w:ascii="Helvetica" w:hAnsi="Helvetica"/>
          <w:lang w:val="zh-TW" w:eastAsia="zh-TW"/>
        </w:rPr>
        <w:t xml:space="preserve"> </w:t>
      </w:r>
      <w:r>
        <w:rPr>
          <w:rStyle w:val="a6"/>
          <w:rFonts w:ascii="宋体" w:eastAsia="宋体" w:hAnsi="宋体" w:cs="宋体"/>
          <w:lang w:val="zh-TW" w:eastAsia="zh-TW"/>
        </w:rPr>
        <w:t>散文的要素与经典欣赏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（一）了解散文的概念、分类</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（二）熟悉散文欣赏角度</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（三）掌握诗歌基本要素</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（一）散文的定义与分类</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（二）《论学习》赏析与阅读</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2</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熟悉《论学习》文本并尝试翻译</w:t>
      </w:r>
      <w:bookmarkEnd w:id="1"/>
    </w:p>
    <w:p w:rsidR="00170C5D" w:rsidRDefault="00170C5D">
      <w:pPr>
        <w:spacing w:line="360" w:lineRule="auto"/>
        <w:ind w:firstLine="420"/>
        <w:rPr>
          <w:rFonts w:ascii="Helvetica" w:eastAsia="Helvetica" w:hAnsi="Helvetica" w:cs="Helvetica"/>
          <w:sz w:val="21"/>
          <w:szCs w:val="21"/>
        </w:rPr>
      </w:pPr>
    </w:p>
    <w:p w:rsidR="00170C5D" w:rsidRDefault="00A53727">
      <w:pPr>
        <w:spacing w:line="360" w:lineRule="auto"/>
        <w:jc w:val="center"/>
        <w:rPr>
          <w:rStyle w:val="a6"/>
          <w:rFonts w:ascii="Helvetica" w:eastAsia="Helvetica" w:hAnsi="Helvetica" w:cs="Helvetica"/>
        </w:rPr>
      </w:pPr>
      <w:r>
        <w:rPr>
          <w:rStyle w:val="a6"/>
          <w:rFonts w:ascii="宋体" w:eastAsia="宋体" w:hAnsi="宋体" w:cs="宋体"/>
          <w:lang w:val="zh-TW" w:eastAsia="zh-TW"/>
        </w:rPr>
        <w:t>第二节</w:t>
      </w:r>
      <w:r>
        <w:rPr>
          <w:rStyle w:val="a6"/>
          <w:rFonts w:ascii="Helvetica" w:hAnsi="Helvetica"/>
          <w:lang w:val="zh-TW" w:eastAsia="zh-TW"/>
        </w:rPr>
        <w:t xml:space="preserve"> </w:t>
      </w:r>
      <w:r>
        <w:rPr>
          <w:rStyle w:val="a6"/>
          <w:rFonts w:ascii="宋体" w:eastAsia="宋体" w:hAnsi="宋体" w:cs="宋体"/>
          <w:lang w:val="zh-TW" w:eastAsia="zh-TW"/>
        </w:rPr>
        <w:t>经典散文赏析</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315"/>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（一）了解散文中的修辞手法</w:t>
      </w:r>
    </w:p>
    <w:p w:rsidR="00170C5D" w:rsidRDefault="00A53727">
      <w:pPr>
        <w:ind w:firstLine="315"/>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（二）熟悉散文朗读技巧</w:t>
      </w:r>
    </w:p>
    <w:p w:rsidR="00170C5D" w:rsidRDefault="00A53727">
      <w:pPr>
        <w:ind w:firstLine="315"/>
        <w:rPr>
          <w:rStyle w:val="a6"/>
          <w:rFonts w:ascii="Helvetica" w:eastAsia="Helvetica" w:hAnsi="Helvetica" w:cs="Helvetica"/>
          <w:i/>
          <w:iCs/>
          <w:sz w:val="21"/>
          <w:szCs w:val="21"/>
        </w:rPr>
      </w:pPr>
      <w:r>
        <w:rPr>
          <w:rStyle w:val="a6"/>
          <w:rFonts w:ascii="宋体" w:eastAsia="宋体" w:hAnsi="宋体" w:cs="宋体"/>
          <w:sz w:val="21"/>
          <w:szCs w:val="21"/>
          <w:lang w:val="zh-TW" w:eastAsia="zh-TW"/>
        </w:rPr>
        <w:t>（三）运用所学内容分析 《假如给我三天光明》</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（一）散文中的阅读与主题分析</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lastRenderedPageBreak/>
        <w:t>（二）内容分析、修辞手法运用</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（三）散文朗诵</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2</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背诵《假如给我三天光明》部分篇章，尝试翻译</w:t>
      </w:r>
    </w:p>
    <w:p w:rsidR="00170C5D" w:rsidRDefault="00170C5D">
      <w:pPr>
        <w:spacing w:line="360" w:lineRule="auto"/>
        <w:ind w:firstLine="420"/>
        <w:rPr>
          <w:rFonts w:ascii="Helvetica" w:eastAsia="Helvetica" w:hAnsi="Helvetica" w:cs="Helvetica"/>
          <w:sz w:val="21"/>
          <w:szCs w:val="21"/>
          <w:lang w:val="zh-TW" w:eastAsia="zh-TW"/>
        </w:rPr>
      </w:pPr>
    </w:p>
    <w:p w:rsidR="00170C5D" w:rsidRDefault="00A53727">
      <w:pPr>
        <w:spacing w:line="360" w:lineRule="auto"/>
        <w:ind w:firstLine="3192"/>
        <w:rPr>
          <w:rStyle w:val="a6"/>
          <w:rFonts w:ascii="Helvetica" w:eastAsia="Helvetica" w:hAnsi="Helvetica" w:cs="Helvetica"/>
          <w:sz w:val="28"/>
          <w:szCs w:val="28"/>
          <w:lang w:val="zh-TW" w:eastAsia="zh-TW"/>
        </w:rPr>
      </w:pPr>
      <w:r>
        <w:rPr>
          <w:rStyle w:val="a6"/>
          <w:rFonts w:ascii="黑体" w:eastAsia="黑体" w:hAnsi="黑体" w:cs="黑体"/>
          <w:sz w:val="28"/>
          <w:szCs w:val="28"/>
          <w:lang w:val="zh-TW" w:eastAsia="zh-TW"/>
        </w:rPr>
        <w:t>第二章 西方戏剧简介</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（一）了解西方戏剧的起源和发展历史</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（二）熟悉西方戏剧的要素</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（三）掌握西方戏剧的分类</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（一）西方戏剧的起源和历史简介</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（二）亚里士多德的戏剧六要素</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（三）戏剧的分类以及如何欣赏戏剧</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（四）悲剧的定义与特点</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2</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复习课上的内容，并和中国戏剧进行比较和讨论</w:t>
      </w:r>
    </w:p>
    <w:p w:rsidR="00170C5D" w:rsidRDefault="00170C5D">
      <w:pPr>
        <w:spacing w:line="360" w:lineRule="auto"/>
        <w:ind w:firstLine="420"/>
        <w:rPr>
          <w:rFonts w:ascii="Helvetica" w:eastAsia="Helvetica" w:hAnsi="Helvetica" w:cs="Helvetica"/>
          <w:sz w:val="28"/>
          <w:szCs w:val="28"/>
          <w:lang w:val="zh-TW" w:eastAsia="zh-TW"/>
        </w:rPr>
      </w:pPr>
    </w:p>
    <w:p w:rsidR="00170C5D" w:rsidRDefault="00A53727">
      <w:pPr>
        <w:spacing w:line="360" w:lineRule="auto"/>
        <w:ind w:firstLine="2212"/>
        <w:rPr>
          <w:rStyle w:val="a6"/>
          <w:rFonts w:ascii="Helvetica" w:eastAsia="Helvetica" w:hAnsi="Helvetica" w:cs="Helvetica"/>
          <w:sz w:val="28"/>
          <w:szCs w:val="28"/>
        </w:rPr>
      </w:pPr>
      <w:r>
        <w:rPr>
          <w:rStyle w:val="a6"/>
          <w:rFonts w:ascii="黑体" w:eastAsia="黑体" w:hAnsi="黑体" w:cs="黑体"/>
          <w:sz w:val="28"/>
          <w:szCs w:val="28"/>
          <w:lang w:val="zh-TW" w:eastAsia="zh-TW"/>
        </w:rPr>
        <w:t>第三章 莎士比亚时期的戏剧和作品</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（一）了解欧洲文艺复兴时期的特点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（二）熟悉莎士比亚的生平和主要作品</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（三）掌握莎士比亚戏剧中所体现出的人文主义思想和语言风格</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（一）文艺复兴的起源与特点及其在文学上的体现</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（二）莎士比亚的生平事迹与不同时期的代表作</w:t>
      </w:r>
    </w:p>
    <w:p w:rsidR="00170C5D" w:rsidRDefault="00A53727">
      <w:pPr>
        <w:ind w:firstLine="420"/>
        <w:rPr>
          <w:rStyle w:val="a6"/>
          <w:rFonts w:ascii="Helvetica" w:eastAsia="Helvetica" w:hAnsi="Helvetica" w:cs="Helvetica"/>
          <w:sz w:val="21"/>
          <w:szCs w:val="21"/>
        </w:rPr>
      </w:pPr>
      <w:r>
        <w:rPr>
          <w:rStyle w:val="a6"/>
          <w:rFonts w:ascii="宋体" w:eastAsia="宋体" w:hAnsi="宋体" w:cs="宋体"/>
          <w:sz w:val="21"/>
          <w:szCs w:val="21"/>
          <w:lang w:val="zh-TW" w:eastAsia="zh-TW"/>
        </w:rPr>
        <w:t>（三）阅读《罗密欧与朱丽叶》</w:t>
      </w:r>
      <w:r>
        <w:rPr>
          <w:rStyle w:val="a6"/>
          <w:rFonts w:hint="eastAsia"/>
          <w:sz w:val="22"/>
          <w:szCs w:val="22"/>
          <w:lang w:val="zh-CN"/>
        </w:rPr>
        <w:t>和《哈姆雷特》</w:t>
      </w:r>
      <w:r>
        <w:rPr>
          <w:rStyle w:val="a6"/>
          <w:rFonts w:ascii="宋体" w:eastAsia="宋体" w:hAnsi="宋体" w:cs="宋体"/>
          <w:sz w:val="21"/>
          <w:szCs w:val="21"/>
          <w:lang w:val="zh-TW" w:eastAsia="zh-TW"/>
        </w:rPr>
        <w:t>片段；</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（四）讨论人文主义思想在莎士比亚戏剧中的体现</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lang w:val="zh-CN"/>
        </w:rPr>
        <w:t>6</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对阅读材料进行预习，消化新单词；讨论课后思考题</w:t>
      </w:r>
    </w:p>
    <w:p w:rsidR="00170C5D" w:rsidRDefault="00170C5D">
      <w:pPr>
        <w:spacing w:line="360" w:lineRule="auto"/>
        <w:ind w:firstLine="420"/>
        <w:rPr>
          <w:rFonts w:ascii="Helvetica" w:eastAsia="Helvetica" w:hAnsi="Helvetica" w:cs="Helvetica"/>
          <w:sz w:val="21"/>
          <w:szCs w:val="21"/>
          <w:lang w:val="zh-TW" w:eastAsia="zh-TW"/>
        </w:rPr>
      </w:pPr>
    </w:p>
    <w:p w:rsidR="00170C5D" w:rsidRDefault="00A53727">
      <w:pPr>
        <w:spacing w:line="360" w:lineRule="auto"/>
        <w:ind w:firstLine="2660"/>
        <w:rPr>
          <w:rStyle w:val="a6"/>
          <w:rFonts w:ascii="Helvetica" w:eastAsia="Helvetica" w:hAnsi="Helvetica" w:cs="Helvetica"/>
          <w:sz w:val="28"/>
          <w:szCs w:val="28"/>
          <w:lang w:val="zh-TW" w:eastAsia="zh-TW"/>
        </w:rPr>
      </w:pPr>
      <w:r>
        <w:rPr>
          <w:rStyle w:val="a6"/>
          <w:rFonts w:ascii="黑体" w:eastAsia="黑体" w:hAnsi="黑体" w:cs="黑体"/>
          <w:sz w:val="28"/>
          <w:szCs w:val="28"/>
          <w:lang w:val="zh-TW" w:eastAsia="zh-TW"/>
        </w:rPr>
        <w:t>第四章 近现代戏剧</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rPr>
      </w:pPr>
      <w:r>
        <w:rPr>
          <w:rStyle w:val="a6"/>
          <w:rFonts w:ascii="宋体" w:eastAsia="宋体" w:hAnsi="宋体" w:cs="宋体"/>
          <w:sz w:val="21"/>
          <w:szCs w:val="21"/>
          <w:lang w:val="zh-TW" w:eastAsia="zh-TW"/>
        </w:rPr>
        <w:t>（一）了解</w:t>
      </w:r>
      <w:r>
        <w:rPr>
          <w:rStyle w:val="a6"/>
          <w:rFonts w:ascii="Helvetica" w:hAnsi="Helvetica"/>
          <w:sz w:val="21"/>
          <w:szCs w:val="21"/>
        </w:rPr>
        <w:t>18</w:t>
      </w:r>
      <w:r>
        <w:rPr>
          <w:rStyle w:val="a6"/>
          <w:rFonts w:ascii="宋体" w:eastAsia="宋体" w:hAnsi="宋体" w:cs="宋体"/>
          <w:sz w:val="21"/>
          <w:szCs w:val="21"/>
          <w:lang w:val="zh-TW" w:eastAsia="zh-TW"/>
        </w:rPr>
        <w:t>世纪的西方思想发展在文学上的影响</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lastRenderedPageBreak/>
        <w:t>（二）熟悉萧伯纳的生平和主要作品</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（三）掌握萧伯纳戏剧中所体现出的反资本主义思想和独特的语言风格</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（一）萧伯纳的生平以及主要作品</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（二）萧伯纳作品中体现的主要价值观</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（三）阅读《皮格马利翁》片段</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lang w:val="zh-CN"/>
        </w:rPr>
        <w:t>4</w:t>
      </w:r>
      <w:r>
        <w:rPr>
          <w:rStyle w:val="a6"/>
          <w:rFonts w:ascii="Helvetica" w:hAnsi="Helvetica"/>
          <w:sz w:val="21"/>
          <w:szCs w:val="21"/>
        </w:rPr>
        <w:t xml:space="preserve"> </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对阅读材料进行预习，消化新单词；讨论课后思考题</w:t>
      </w:r>
    </w:p>
    <w:p w:rsidR="00170C5D" w:rsidRDefault="00170C5D">
      <w:pPr>
        <w:ind w:firstLine="420"/>
        <w:rPr>
          <w:rFonts w:ascii="Helvetica" w:eastAsia="Helvetica" w:hAnsi="Helvetica" w:cs="Helvetica"/>
          <w:sz w:val="28"/>
          <w:szCs w:val="28"/>
          <w:lang w:val="zh-TW" w:eastAsia="zh-TW"/>
        </w:rPr>
      </w:pPr>
    </w:p>
    <w:p w:rsidR="00170C5D" w:rsidRDefault="00A53727">
      <w:pPr>
        <w:spacing w:line="360" w:lineRule="auto"/>
        <w:ind w:firstLine="420"/>
        <w:jc w:val="center"/>
        <w:rPr>
          <w:rStyle w:val="a6"/>
          <w:rFonts w:ascii="Helvetica" w:eastAsia="Helvetica" w:hAnsi="Helvetica" w:cs="Helvetica"/>
          <w:sz w:val="28"/>
          <w:szCs w:val="28"/>
        </w:rPr>
      </w:pPr>
      <w:r>
        <w:rPr>
          <w:rStyle w:val="a6"/>
          <w:rFonts w:ascii="黑体" w:eastAsia="黑体" w:hAnsi="黑体" w:cs="黑体"/>
          <w:sz w:val="28"/>
          <w:szCs w:val="28"/>
          <w:lang w:val="zh-TW" w:eastAsia="zh-TW"/>
        </w:rPr>
        <w:t>第五章   美国戏剧和代表作品</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（一）了解美国戏剧的发展历史</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（二）熟悉奥尼尔和阿瑟米勒的个人发展历史与主要作品</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（三）掌握两位美国戏剧家作品中体现的价值观</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（一）美国大萧条的基本情况及其在戏剧上的体现</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（二）奥尼尔与阿瑟米勒的生平事迹与不同时期的代表作</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（三）《推销员之死》片段</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（四）讨论两部作品的主题，以及作品的象征主义</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4</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对阅读材料进行预习，消化新单词；讨论课后思考题</w:t>
      </w:r>
    </w:p>
    <w:p w:rsidR="00170C5D" w:rsidRDefault="00170C5D">
      <w:pPr>
        <w:pStyle w:val="A7"/>
        <w:spacing w:line="360" w:lineRule="auto"/>
        <w:rPr>
          <w:rFonts w:ascii="Helvetica" w:eastAsia="Helvetica" w:hAnsi="Helvetica" w:cs="Helvetica" w:hint="default"/>
        </w:rPr>
      </w:pPr>
    </w:p>
    <w:p w:rsidR="00170C5D" w:rsidRDefault="00A53727">
      <w:pPr>
        <w:spacing w:line="360" w:lineRule="auto"/>
        <w:ind w:firstLine="2660"/>
        <w:rPr>
          <w:rStyle w:val="a6"/>
          <w:rFonts w:ascii="Helvetica" w:eastAsia="Helvetica" w:hAnsi="Helvetica" w:cs="Helvetica"/>
          <w:sz w:val="28"/>
          <w:szCs w:val="28"/>
        </w:rPr>
      </w:pPr>
      <w:r>
        <w:rPr>
          <w:rStyle w:val="a6"/>
          <w:rFonts w:ascii="黑体" w:eastAsia="黑体" w:hAnsi="黑体" w:cs="黑体"/>
          <w:sz w:val="28"/>
          <w:szCs w:val="28"/>
          <w:lang w:val="zh-TW" w:eastAsia="zh-TW"/>
        </w:rPr>
        <w:t>第六章  小说要素与赏析方法</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（一）了解小说定义</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（二）熟悉小说要素</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（三）掌握小说赏析方法</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（一）小说的定义</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（二）小说的要素</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（三）小说赏析方法</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2</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 xml:space="preserve">交互式  </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1"/>
          <w:szCs w:val="21"/>
        </w:rPr>
      </w:pPr>
      <w:r>
        <w:rPr>
          <w:rStyle w:val="a6"/>
          <w:rFonts w:ascii="宋体" w:eastAsia="宋体" w:hAnsi="宋体" w:cs="宋体"/>
          <w:sz w:val="21"/>
          <w:szCs w:val="21"/>
          <w:lang w:val="zh-TW" w:eastAsia="zh-TW"/>
        </w:rPr>
        <w:t>自主学习教材</w:t>
      </w:r>
      <w:r>
        <w:rPr>
          <w:rStyle w:val="a6"/>
          <w:rFonts w:ascii="Helvetica" w:hAnsi="Helvetica"/>
          <w:sz w:val="21"/>
          <w:szCs w:val="21"/>
        </w:rPr>
        <w:t>P.218-231</w:t>
      </w:r>
      <w:r>
        <w:rPr>
          <w:rStyle w:val="a6"/>
          <w:rFonts w:ascii="宋体" w:eastAsia="宋体" w:hAnsi="宋体" w:cs="宋体"/>
          <w:sz w:val="21"/>
          <w:szCs w:val="21"/>
          <w:lang w:val="zh-TW" w:eastAsia="zh-TW"/>
        </w:rPr>
        <w:t>：如何赏析小说章节</w:t>
      </w:r>
    </w:p>
    <w:p w:rsidR="00170C5D" w:rsidRDefault="00170C5D">
      <w:pPr>
        <w:pStyle w:val="A7"/>
        <w:spacing w:line="360" w:lineRule="auto"/>
        <w:rPr>
          <w:rFonts w:ascii="Helvetica" w:eastAsia="Helvetica" w:hAnsi="Helvetica" w:cs="Helvetica" w:hint="default"/>
          <w:sz w:val="28"/>
          <w:szCs w:val="28"/>
        </w:rPr>
      </w:pPr>
    </w:p>
    <w:p w:rsidR="00170C5D" w:rsidRDefault="00A53727">
      <w:pPr>
        <w:spacing w:line="360" w:lineRule="auto"/>
        <w:ind w:firstLine="420"/>
        <w:jc w:val="center"/>
        <w:rPr>
          <w:rStyle w:val="a6"/>
          <w:rFonts w:ascii="Helvetica" w:eastAsia="Helvetica" w:hAnsi="Helvetica" w:cs="Helvetica"/>
          <w:sz w:val="28"/>
          <w:szCs w:val="28"/>
        </w:rPr>
      </w:pPr>
      <w:r>
        <w:rPr>
          <w:rStyle w:val="a6"/>
          <w:rFonts w:ascii="黑体" w:eastAsia="黑体" w:hAnsi="黑体" w:cs="黑体"/>
          <w:sz w:val="28"/>
          <w:szCs w:val="28"/>
          <w:lang w:val="zh-TW" w:eastAsia="zh-TW"/>
        </w:rPr>
        <w:t>第七章 英美小说发展简述</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lastRenderedPageBreak/>
        <w:t>一、教学目标</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（一）了解英国文学八个发展阶段；美国文学五个发展阶段</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（二）熟悉各阶段小说的文学特点及经典作品</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（三）掌握相关文学术语：人文主义；启蒙运动；浪漫主义；现实主义；</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（一）英国 美国小说的起源与发展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（二）代表作家及作品概述</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（三）文学流派及代表作家 作品</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lang w:val="zh-CN"/>
        </w:rPr>
        <w:t>2</w:t>
      </w:r>
      <w:r>
        <w:rPr>
          <w:rStyle w:val="a6"/>
          <w:rFonts w:ascii="宋体" w:eastAsia="宋体" w:hAnsi="宋体" w:cs="宋体"/>
          <w:sz w:val="21"/>
          <w:szCs w:val="21"/>
          <w:lang w:val="zh-TW" w:eastAsia="zh-TW"/>
        </w:rPr>
        <w:t>学时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交互式教学</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Helvetica" w:eastAsia="Helvetica" w:hAnsi="Helvetica" w:cs="Helvetica"/>
          <w:sz w:val="28"/>
          <w:szCs w:val="28"/>
          <w:lang w:val="zh-TW" w:eastAsia="zh-TW"/>
        </w:rPr>
      </w:pPr>
      <w:r>
        <w:rPr>
          <w:rStyle w:val="a6"/>
          <w:rFonts w:ascii="宋体" w:eastAsia="宋体" w:hAnsi="宋体" w:cs="宋体"/>
          <w:sz w:val="21"/>
          <w:szCs w:val="21"/>
          <w:lang w:val="zh-TW" w:eastAsia="zh-TW"/>
        </w:rPr>
        <w:t>复习英美文学史提要</w:t>
      </w:r>
    </w:p>
    <w:p w:rsidR="00170C5D" w:rsidRDefault="00170C5D">
      <w:pPr>
        <w:spacing w:line="360" w:lineRule="auto"/>
        <w:ind w:firstLine="420"/>
        <w:jc w:val="center"/>
        <w:rPr>
          <w:rFonts w:ascii="Helvetica" w:eastAsia="Helvetica" w:hAnsi="Helvetica" w:cs="Helvetica"/>
          <w:sz w:val="28"/>
          <w:szCs w:val="28"/>
          <w:lang w:val="zh-TW" w:eastAsia="zh-TW"/>
        </w:rPr>
      </w:pPr>
    </w:p>
    <w:p w:rsidR="00170C5D" w:rsidRDefault="00A53727">
      <w:pPr>
        <w:spacing w:line="360" w:lineRule="auto"/>
        <w:ind w:firstLine="420"/>
        <w:jc w:val="center"/>
        <w:rPr>
          <w:rStyle w:val="a6"/>
          <w:rFonts w:ascii="Helvetica" w:eastAsia="Helvetica" w:hAnsi="Helvetica" w:cs="Helvetica"/>
          <w:sz w:val="28"/>
          <w:szCs w:val="28"/>
          <w:lang w:val="zh-TW" w:eastAsia="zh-TW"/>
        </w:rPr>
      </w:pPr>
      <w:r>
        <w:rPr>
          <w:rStyle w:val="a6"/>
          <w:rFonts w:ascii="黑体" w:eastAsia="黑体" w:hAnsi="黑体" w:cs="黑体"/>
          <w:sz w:val="28"/>
          <w:szCs w:val="28"/>
          <w:lang w:val="zh-TW" w:eastAsia="zh-TW"/>
        </w:rPr>
        <w:t>第八章 荒岛小说</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（一）了解《鲁滨逊漂流记》《格列夫特游记》的主题与情节</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 荒岛小说的情节发展三部曲</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（三）掌握两部的主题</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（一）《鲁滨逊漂流记》的写作背景，主题及写作特点</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（二）运用文本分析的方法分析两部小说中人物展现出的人性的双重性</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（三）《格列夫特游记》的写作背景，主题及写作特点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（四）两位作家的特点和写作特征</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lang w:val="zh-CN"/>
        </w:rPr>
        <w:t>8</w:t>
      </w:r>
      <w:r>
        <w:rPr>
          <w:rStyle w:val="a6"/>
          <w:rFonts w:ascii="宋体" w:eastAsia="宋体" w:hAnsi="宋体" w:cs="宋体"/>
          <w:sz w:val="21"/>
          <w:szCs w:val="21"/>
          <w:lang w:val="zh-TW" w:eastAsia="zh-TW"/>
        </w:rPr>
        <w:t>课时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交互式教学方法</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分析两部荒岛小说的主题； 比较两部小说的异同</w:t>
      </w:r>
    </w:p>
    <w:p w:rsidR="00170C5D" w:rsidRDefault="00170C5D">
      <w:pPr>
        <w:spacing w:line="360" w:lineRule="auto"/>
        <w:ind w:firstLine="840"/>
        <w:rPr>
          <w:rFonts w:ascii="宋体" w:eastAsia="宋体" w:hAnsi="宋体" w:cs="宋体"/>
          <w:sz w:val="21"/>
          <w:szCs w:val="21"/>
          <w:lang w:val="zh-TW" w:eastAsia="zh-TW"/>
        </w:rPr>
      </w:pPr>
    </w:p>
    <w:p w:rsidR="00170C5D" w:rsidRDefault="00A53727">
      <w:pPr>
        <w:spacing w:line="360" w:lineRule="auto"/>
        <w:ind w:firstLine="2940"/>
        <w:rPr>
          <w:rStyle w:val="a6"/>
          <w:rFonts w:ascii="Helvetica" w:eastAsia="Helvetica" w:hAnsi="Helvetica" w:cs="Helvetica"/>
          <w:sz w:val="28"/>
          <w:szCs w:val="28"/>
          <w:lang w:val="zh-TW" w:eastAsia="zh-TW"/>
        </w:rPr>
      </w:pPr>
      <w:r>
        <w:rPr>
          <w:rStyle w:val="a6"/>
          <w:rFonts w:ascii="黑体" w:eastAsia="黑体" w:hAnsi="黑体" w:cs="黑体"/>
          <w:sz w:val="28"/>
          <w:szCs w:val="28"/>
          <w:lang w:val="zh-TW" w:eastAsia="zh-TW"/>
        </w:rPr>
        <w:t xml:space="preserve">第九章 问题小说 </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一、教学目标</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（一）了解《雾都孤儿》作者 及 情节</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（二）熟悉 现实主义小说定义及写作特色</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 xml:space="preserve">（三）掌握术语批判现实主义； </w:t>
      </w:r>
      <w:r>
        <w:rPr>
          <w:rStyle w:val="a6"/>
          <w:rFonts w:ascii="Helvetica" w:hAnsi="Helvetica"/>
          <w:sz w:val="21"/>
          <w:szCs w:val="21"/>
          <w:lang w:val="zh-TW" w:eastAsia="zh-TW"/>
        </w:rPr>
        <w:t xml:space="preserve"> </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二、教学内容</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（一）批判现实主义小说定义，特点 及相关作家</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（二）狄更斯简介； 狄更斯创作的三个阶段；狄更斯小说的主要情节</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（三）赏析《雾都孤儿》</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t>（四）狄更斯小说的主要思想</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三、教学学时安排</w:t>
      </w:r>
    </w:p>
    <w:p w:rsidR="00170C5D" w:rsidRDefault="00A53727">
      <w:pPr>
        <w:ind w:firstLine="420"/>
        <w:rPr>
          <w:rStyle w:val="a6"/>
          <w:rFonts w:ascii="Helvetica" w:eastAsia="Helvetica" w:hAnsi="Helvetica" w:cs="Helvetica"/>
          <w:sz w:val="21"/>
          <w:szCs w:val="21"/>
        </w:rPr>
      </w:pPr>
      <w:r>
        <w:rPr>
          <w:rStyle w:val="a6"/>
          <w:rFonts w:ascii="Helvetica" w:hAnsi="Helvetica"/>
          <w:sz w:val="21"/>
          <w:szCs w:val="21"/>
        </w:rPr>
        <w:t>4</w:t>
      </w:r>
      <w:r>
        <w:rPr>
          <w:rStyle w:val="a6"/>
          <w:rFonts w:ascii="宋体" w:eastAsia="宋体" w:hAnsi="宋体" w:cs="宋体"/>
          <w:sz w:val="21"/>
          <w:szCs w:val="21"/>
          <w:lang w:val="zh-TW" w:eastAsia="zh-TW"/>
        </w:rPr>
        <w:t>课时</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四、教学方法</w:t>
      </w:r>
    </w:p>
    <w:p w:rsidR="00170C5D" w:rsidRDefault="00A53727">
      <w:pPr>
        <w:ind w:firstLine="420"/>
        <w:rPr>
          <w:rStyle w:val="a6"/>
          <w:rFonts w:ascii="Helvetica" w:eastAsia="Helvetica" w:hAnsi="Helvetica" w:cs="Helvetica"/>
          <w:sz w:val="21"/>
          <w:szCs w:val="21"/>
          <w:lang w:val="zh-TW" w:eastAsia="zh-TW"/>
        </w:rPr>
      </w:pPr>
      <w:r>
        <w:rPr>
          <w:rStyle w:val="a6"/>
          <w:rFonts w:ascii="宋体" w:eastAsia="宋体" w:hAnsi="宋体" w:cs="宋体"/>
          <w:sz w:val="21"/>
          <w:szCs w:val="21"/>
          <w:lang w:val="zh-TW" w:eastAsia="zh-TW"/>
        </w:rPr>
        <w:t>交互式教学方法</w:t>
      </w:r>
    </w:p>
    <w:p w:rsidR="00170C5D" w:rsidRDefault="00A53727">
      <w:pPr>
        <w:ind w:firstLine="420"/>
        <w:rPr>
          <w:rStyle w:val="a6"/>
          <w:rFonts w:ascii="Helvetica" w:eastAsia="Helvetica" w:hAnsi="Helvetica" w:cs="Helvetica"/>
          <w:sz w:val="21"/>
          <w:szCs w:val="21"/>
          <w:lang w:val="zh-TW" w:eastAsia="zh-TW"/>
        </w:rPr>
      </w:pPr>
      <w:r>
        <w:rPr>
          <w:rStyle w:val="a6"/>
          <w:rFonts w:ascii="黑体" w:eastAsia="黑体" w:hAnsi="黑体" w:cs="黑体"/>
          <w:sz w:val="21"/>
          <w:szCs w:val="21"/>
          <w:lang w:val="zh-TW" w:eastAsia="zh-TW"/>
        </w:rPr>
        <w:t>五、自主学习内容及安排</w:t>
      </w:r>
    </w:p>
    <w:p w:rsidR="00170C5D" w:rsidRDefault="00A53727">
      <w:pPr>
        <w:ind w:firstLine="420"/>
        <w:rPr>
          <w:rStyle w:val="a6"/>
          <w:rFonts w:ascii="宋体" w:eastAsia="宋体" w:hAnsi="宋体" w:cs="宋体"/>
          <w:sz w:val="21"/>
          <w:szCs w:val="21"/>
          <w:lang w:val="zh-TW" w:eastAsia="zh-TW"/>
        </w:rPr>
      </w:pPr>
      <w:r>
        <w:rPr>
          <w:rStyle w:val="a6"/>
          <w:rFonts w:ascii="宋体" w:eastAsia="宋体" w:hAnsi="宋体" w:cs="宋体"/>
          <w:sz w:val="21"/>
          <w:szCs w:val="21"/>
          <w:lang w:val="zh-TW" w:eastAsia="zh-TW"/>
        </w:rPr>
        <w:lastRenderedPageBreak/>
        <w:t>批判现实主义的影响和同时期作品； 通过狄更斯的身世分析作品的特种；理解小说《雾都孤儿》的中心思想</w:t>
      </w:r>
    </w:p>
    <w:p w:rsidR="00170C5D" w:rsidRDefault="00170C5D">
      <w:pPr>
        <w:spacing w:line="360" w:lineRule="auto"/>
        <w:ind w:firstLine="3373"/>
      </w:pPr>
    </w:p>
    <w:sectPr w:rsidR="00170C5D" w:rsidSect="00D82549">
      <w:footerReference w:type="default" r:id="rId8"/>
      <w:pgSz w:w="11900" w:h="16840"/>
      <w:pgMar w:top="1418" w:right="1134" w:bottom="1418" w:left="1418" w:header="851" w:footer="992"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BA8" w:rsidRDefault="00F56BA8">
      <w:r>
        <w:separator/>
      </w:r>
    </w:p>
  </w:endnote>
  <w:endnote w:type="continuationSeparator" w:id="0">
    <w:p w:rsidR="00F56BA8" w:rsidRDefault="00F5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C5D" w:rsidRDefault="00A53727">
    <w:pPr>
      <w:pStyle w:val="a5"/>
      <w:jc w:val="center"/>
    </w:pPr>
    <w:r>
      <w:fldChar w:fldCharType="begin"/>
    </w:r>
    <w:r>
      <w:instrText xml:space="preserve"> PAGE </w:instrText>
    </w:r>
    <w:r>
      <w:fldChar w:fldCharType="separate"/>
    </w:r>
    <w:r w:rsidR="0066440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BA8" w:rsidRDefault="00F56BA8">
      <w:r>
        <w:separator/>
      </w:r>
    </w:p>
  </w:footnote>
  <w:footnote w:type="continuationSeparator" w:id="0">
    <w:p w:rsidR="00F56BA8" w:rsidRDefault="00F56B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170C5D"/>
    <w:rsid w:val="00014214"/>
    <w:rsid w:val="00170C5D"/>
    <w:rsid w:val="001A0F00"/>
    <w:rsid w:val="0066440F"/>
    <w:rsid w:val="00A237E7"/>
    <w:rsid w:val="00A53727"/>
    <w:rsid w:val="00D82549"/>
    <w:rsid w:val="00F5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Arial Unicode MS" w:hAnsi="Arial Unicode MS" w:cs="Arial Unicode MS"/>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footer"/>
    <w:pPr>
      <w:tabs>
        <w:tab w:val="center" w:pos="4153"/>
        <w:tab w:val="right" w:pos="8306"/>
      </w:tabs>
    </w:pPr>
    <w:rPr>
      <w:rFonts w:ascii="Arial Unicode MS" w:eastAsia="Arial Unicode MS" w:hAnsi="Arial Unicode MS" w:cs="Arial Unicode MS"/>
      <w:color w:val="000000"/>
      <w:sz w:val="18"/>
      <w:szCs w:val="18"/>
      <w:u w:color="000000"/>
    </w:rPr>
  </w:style>
  <w:style w:type="character" w:styleId="a6">
    <w:name w:val="page number"/>
  </w:style>
  <w:style w:type="paragraph" w:customStyle="1" w:styleId="A7">
    <w:name w:val="正文 A"/>
    <w:pPr>
      <w:widowControl w:val="0"/>
      <w:jc w:val="both"/>
    </w:pPr>
    <w:rPr>
      <w:rFonts w:ascii="Arial Unicode MS" w:eastAsia="Times New Roman" w:hAnsi="Arial Unicode MS" w:cs="Arial Unicode MS" w:hint="eastAsia"/>
      <w:color w:val="000000"/>
      <w:kern w:val="2"/>
      <w:sz w:val="21"/>
      <w:szCs w:val="21"/>
      <w:u w:color="000000"/>
    </w:rPr>
  </w:style>
  <w:style w:type="paragraph" w:styleId="a8">
    <w:name w:val="Balloon Text"/>
    <w:basedOn w:val="a"/>
    <w:link w:val="Char"/>
    <w:uiPriority w:val="99"/>
    <w:semiHidden/>
    <w:unhideWhenUsed/>
    <w:rsid w:val="001A0F00"/>
    <w:rPr>
      <w:sz w:val="18"/>
      <w:szCs w:val="18"/>
    </w:rPr>
  </w:style>
  <w:style w:type="character" w:customStyle="1" w:styleId="Char">
    <w:name w:val="批注框文本 Char"/>
    <w:basedOn w:val="a0"/>
    <w:link w:val="a8"/>
    <w:uiPriority w:val="99"/>
    <w:semiHidden/>
    <w:rsid w:val="001A0F00"/>
    <w:rPr>
      <w:rFonts w:ascii="Arial Unicode MS" w:eastAsia="Arial Unicode MS" w:hAnsi="Arial Unicode MS" w:cs="Arial Unicode MS"/>
      <w:color w:val="000000"/>
      <w:sz w:val="18"/>
      <w:szCs w:val="18"/>
      <w:u w:color="000000"/>
    </w:rPr>
  </w:style>
  <w:style w:type="paragraph" w:styleId="a9">
    <w:name w:val="header"/>
    <w:basedOn w:val="a"/>
    <w:link w:val="Char0"/>
    <w:uiPriority w:val="99"/>
    <w:unhideWhenUsed/>
    <w:rsid w:val="00D825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D82549"/>
    <w:rPr>
      <w:rFonts w:ascii="Arial Unicode MS" w:eastAsia="Arial Unicode MS" w:hAnsi="Arial Unicode MS" w:cs="Arial Unicode MS"/>
      <w:color w:val="000000"/>
      <w:sz w:val="18"/>
      <w:szCs w:val="1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Arial Unicode MS" w:hAnsi="Arial Unicode MS" w:cs="Arial Unicode MS"/>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footer"/>
    <w:pPr>
      <w:tabs>
        <w:tab w:val="center" w:pos="4153"/>
        <w:tab w:val="right" w:pos="8306"/>
      </w:tabs>
    </w:pPr>
    <w:rPr>
      <w:rFonts w:ascii="Arial Unicode MS" w:eastAsia="Arial Unicode MS" w:hAnsi="Arial Unicode MS" w:cs="Arial Unicode MS"/>
      <w:color w:val="000000"/>
      <w:sz w:val="18"/>
      <w:szCs w:val="18"/>
      <w:u w:color="000000"/>
    </w:rPr>
  </w:style>
  <w:style w:type="character" w:styleId="a6">
    <w:name w:val="page number"/>
  </w:style>
  <w:style w:type="paragraph" w:customStyle="1" w:styleId="A7">
    <w:name w:val="正文 A"/>
    <w:pPr>
      <w:widowControl w:val="0"/>
      <w:jc w:val="both"/>
    </w:pPr>
    <w:rPr>
      <w:rFonts w:ascii="Arial Unicode MS" w:eastAsia="Times New Roman" w:hAnsi="Arial Unicode MS" w:cs="Arial Unicode MS" w:hint="eastAsia"/>
      <w:color w:val="000000"/>
      <w:kern w:val="2"/>
      <w:sz w:val="21"/>
      <w:szCs w:val="21"/>
      <w:u w:color="000000"/>
    </w:rPr>
  </w:style>
  <w:style w:type="paragraph" w:styleId="a8">
    <w:name w:val="Balloon Text"/>
    <w:basedOn w:val="a"/>
    <w:link w:val="Char"/>
    <w:uiPriority w:val="99"/>
    <w:semiHidden/>
    <w:unhideWhenUsed/>
    <w:rsid w:val="001A0F00"/>
    <w:rPr>
      <w:sz w:val="18"/>
      <w:szCs w:val="18"/>
    </w:rPr>
  </w:style>
  <w:style w:type="character" w:customStyle="1" w:styleId="Char">
    <w:name w:val="批注框文本 Char"/>
    <w:basedOn w:val="a0"/>
    <w:link w:val="a8"/>
    <w:uiPriority w:val="99"/>
    <w:semiHidden/>
    <w:rsid w:val="001A0F00"/>
    <w:rPr>
      <w:rFonts w:ascii="Arial Unicode MS" w:eastAsia="Arial Unicode MS" w:hAnsi="Arial Unicode MS" w:cs="Arial Unicode MS"/>
      <w:color w:val="000000"/>
      <w:sz w:val="18"/>
      <w:szCs w:val="18"/>
      <w:u w:color="000000"/>
    </w:rPr>
  </w:style>
  <w:style w:type="paragraph" w:styleId="a9">
    <w:name w:val="header"/>
    <w:basedOn w:val="a"/>
    <w:link w:val="Char0"/>
    <w:uiPriority w:val="99"/>
    <w:unhideWhenUsed/>
    <w:rsid w:val="00D825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D82549"/>
    <w:rPr>
      <w:rFonts w:ascii="Arial Unicode MS" w:eastAsia="Arial Unicode MS" w:hAnsi="Arial Unicode MS"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375</Words>
  <Characters>2141</Characters>
  <Application>Microsoft Office Word</Application>
  <DocSecurity>0</DocSecurity>
  <Lines>17</Lines>
  <Paragraphs>5</Paragraphs>
  <ScaleCrop>false</ScaleCrop>
  <Company>Microsoft</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8</cp:revision>
  <dcterms:created xsi:type="dcterms:W3CDTF">2024-03-22T03:17:00Z</dcterms:created>
  <dcterms:modified xsi:type="dcterms:W3CDTF">2024-04-11T01:39:00Z</dcterms:modified>
</cp:coreProperties>
</file>